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8080E8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</w:t>
      </w:r>
      <w:r w:rsidR="00B55D43">
        <w:rPr>
          <w:rFonts w:ascii="Calibri" w:hAnsi="Calibri"/>
        </w:rPr>
        <w:t>AV28</w:t>
      </w:r>
      <w:r w:rsidRPr="007A395D">
        <w:rPr>
          <w:rFonts w:ascii="Calibri" w:hAnsi="Calibri"/>
        </w:rPr>
        <w:t>-</w:t>
      </w:r>
      <w:r w:rsidR="00181631">
        <w:rPr>
          <w:rFonts w:ascii="Calibri" w:hAnsi="Calibri"/>
        </w:rPr>
        <w:t>5</w:t>
      </w:r>
      <w:r w:rsidRPr="007A395D">
        <w:rPr>
          <w:rFonts w:ascii="Calibri" w:hAnsi="Calibri"/>
        </w:rPr>
        <w:t>.</w:t>
      </w:r>
      <w:r w:rsidR="006A17A4">
        <w:rPr>
          <w:rFonts w:ascii="Calibri" w:hAnsi="Calibri"/>
        </w:rPr>
        <w:t>2.10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BE3F21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BA2AFD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0E7B8F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05B08">
        <w:rPr>
          <w:rFonts w:ascii="Calibri" w:hAnsi="Calibri"/>
        </w:rPr>
        <w:t>5</w:t>
      </w:r>
      <w:r w:rsidR="0080294B" w:rsidRPr="007A395D">
        <w:rPr>
          <w:rFonts w:ascii="Calibri" w:hAnsi="Calibri"/>
        </w:rPr>
        <w:t>.</w:t>
      </w:r>
      <w:r w:rsidR="00E05B08">
        <w:rPr>
          <w:rFonts w:ascii="Calibri" w:hAnsi="Calibri"/>
        </w:rPr>
        <w:t>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76E7426" w:rsidR="00A446C9" w:rsidRPr="00605E43" w:rsidRDefault="00E5406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Request for updating the </w:t>
      </w:r>
      <w:r w:rsidRPr="00E5406E">
        <w:rPr>
          <w:rFonts w:ascii="Calibri" w:hAnsi="Calibri"/>
          <w:color w:val="0070C0"/>
        </w:rPr>
        <w:t>Guideline 1107 – Planning and reporting of e‐Navigation Testbeds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B77A018" w:rsidR="00B56BDF" w:rsidRPr="007A395D" w:rsidRDefault="00E20115" w:rsidP="00E20115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Guideline 11</w:t>
      </w:r>
      <w:r w:rsidR="0015699A">
        <w:rPr>
          <w:rFonts w:ascii="Calibri" w:hAnsi="Calibri"/>
        </w:rPr>
        <w:t>07</w:t>
      </w:r>
      <w:r w:rsidRPr="00E20115">
        <w:rPr>
          <w:rFonts w:ascii="Calibri" w:hAnsi="Calibri"/>
        </w:rPr>
        <w:t xml:space="preserve"> offers guidance on the planning and reporting of results from e‐navigation testbeds.  It also retains text from IALA Guideline 1107 Ed1 on the Reporting of Results of e‐navigation Testbeds.</w:t>
      </w:r>
      <w:r w:rsidR="0015699A">
        <w:rPr>
          <w:rFonts w:ascii="Calibri" w:hAnsi="Calibri"/>
        </w:rPr>
        <w:t xml:space="preserve"> </w:t>
      </w:r>
      <w:r w:rsidR="00FF0821">
        <w:rPr>
          <w:rFonts w:ascii="Calibri" w:hAnsi="Calibri"/>
        </w:rPr>
        <w:t xml:space="preserve">Recent workshop and areas of interest for the IALA members have requested to monitor the development on </w:t>
      </w:r>
      <w:r w:rsidR="00EA27B3">
        <w:rPr>
          <w:rFonts w:ascii="Calibri" w:hAnsi="Calibri"/>
        </w:rPr>
        <w:t xml:space="preserve">activities that are not entirely in the e-Navigation context but is an input for such developments. Particularly, the MASS activities in the scope of IALA </w:t>
      </w:r>
      <w:r w:rsidR="00430397">
        <w:rPr>
          <w:rFonts w:ascii="Calibri" w:hAnsi="Calibri"/>
        </w:rPr>
        <w:t xml:space="preserve">and the implications of MASS on AtoN including VTS require a level of understanding that could be easily </w:t>
      </w:r>
      <w:r w:rsidR="004E3F3E">
        <w:rPr>
          <w:rFonts w:ascii="Calibri" w:hAnsi="Calibri"/>
        </w:rPr>
        <w:t>improve with the publication of the current developments of MASS test beds.</w:t>
      </w:r>
      <w:r w:rsidR="009F2D16">
        <w:rPr>
          <w:rFonts w:ascii="Calibri" w:hAnsi="Calibri"/>
        </w:rPr>
        <w:t xml:space="preserve">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4574D60D" w:rsidR="00E55927" w:rsidRDefault="0028757A" w:rsidP="00A15E3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present input paper </w:t>
      </w:r>
      <w:r w:rsidR="00810E57">
        <w:rPr>
          <w:rFonts w:ascii="Calibri" w:hAnsi="Calibri"/>
        </w:rPr>
        <w:t xml:space="preserve">aims at updating the G1107 to broader the scope of the same and provide </w:t>
      </w:r>
      <w:r w:rsidR="00A15E3D">
        <w:rPr>
          <w:rFonts w:ascii="Calibri" w:hAnsi="Calibri"/>
        </w:rPr>
        <w:t xml:space="preserve">guidance for </w:t>
      </w:r>
      <w:r w:rsidR="00A15E3D" w:rsidRPr="00A15E3D">
        <w:rPr>
          <w:rFonts w:ascii="Calibri" w:hAnsi="Calibri"/>
        </w:rPr>
        <w:t xml:space="preserve">Testbed managers </w:t>
      </w:r>
      <w:r w:rsidR="00A15E3D">
        <w:rPr>
          <w:rFonts w:ascii="Calibri" w:hAnsi="Calibri"/>
        </w:rPr>
        <w:t xml:space="preserve">who </w:t>
      </w:r>
      <w:r w:rsidR="00A15E3D" w:rsidRPr="00A15E3D">
        <w:rPr>
          <w:rFonts w:ascii="Calibri" w:hAnsi="Calibri"/>
        </w:rPr>
        <w:t>are encouraged to provide relevant information and results to the IALA Secretariat, so that these can be published on the IALA</w:t>
      </w:r>
      <w:r w:rsidR="00A15E3D">
        <w:rPr>
          <w:rFonts w:ascii="Calibri" w:hAnsi="Calibri"/>
        </w:rPr>
        <w:t xml:space="preserve"> website.</w:t>
      </w:r>
    </w:p>
    <w:p w14:paraId="2E447FB3" w14:textId="79F2B253" w:rsidR="00AC15CE" w:rsidRPr="007A395D" w:rsidRDefault="00AC15CE" w:rsidP="00A15E3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proposed title for the update G1107 could be </w:t>
      </w:r>
      <w:r w:rsidRPr="00AC15CE">
        <w:rPr>
          <w:rFonts w:ascii="Calibri" w:hAnsi="Calibri"/>
        </w:rPr>
        <w:t xml:space="preserve">Planning and reporting of </w:t>
      </w:r>
      <w:r w:rsidR="00C4266B">
        <w:rPr>
          <w:rFonts w:ascii="Calibri" w:hAnsi="Calibri"/>
        </w:rPr>
        <w:t>emerging technologies</w:t>
      </w:r>
      <w:r w:rsidRPr="00AC15CE">
        <w:rPr>
          <w:rFonts w:ascii="Calibri" w:hAnsi="Calibri"/>
        </w:rPr>
        <w:t xml:space="preserve"> Testbeds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36D7218" w14:textId="1A6359A6" w:rsidR="002549AE" w:rsidRDefault="002549AE" w:rsidP="002549A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Report on </w:t>
      </w:r>
      <w:r w:rsidRPr="00252CDD">
        <w:rPr>
          <w:rFonts w:ascii="Calibri" w:hAnsi="Calibri"/>
        </w:rPr>
        <w:t>IALA Workshop on Marine Aids to Navigation in the Autonomous World</w:t>
      </w:r>
    </w:p>
    <w:p w14:paraId="08BECC4D" w14:textId="77777777" w:rsidR="002549AE" w:rsidRDefault="002549AE" w:rsidP="002549AE">
      <w:pPr>
        <w:pStyle w:val="BodyText"/>
        <w:rPr>
          <w:rFonts w:ascii="Calibri" w:hAnsi="Calibri"/>
        </w:rPr>
      </w:pPr>
      <w:r w:rsidRPr="00F03643">
        <w:rPr>
          <w:rFonts w:ascii="Calibri" w:hAnsi="Calibri"/>
        </w:rPr>
        <w:t>IMO – Regulatory scoping exercise (RSE)</w:t>
      </w:r>
    </w:p>
    <w:p w14:paraId="553E55ED" w14:textId="3DA54A96" w:rsidR="00E55927" w:rsidRPr="007A395D" w:rsidRDefault="002549AE" w:rsidP="00E55927">
      <w:pPr>
        <w:pStyle w:val="BodyText"/>
        <w:rPr>
          <w:rFonts w:ascii="Calibri" w:hAnsi="Calibri"/>
        </w:rPr>
      </w:pPr>
      <w:r w:rsidRPr="00FF6A48">
        <w:rPr>
          <w:rFonts w:ascii="Calibri" w:hAnsi="Calibri"/>
        </w:rPr>
        <w:t>EU operational guidelines for safe, secure and sustainable trials of MASS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DE11232" w14:textId="77777777" w:rsidR="009E31B1" w:rsidRDefault="009E31B1" w:rsidP="009E31B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is committed to analyse and assess the impact of MASS in the safety of navigation in the scope of the IALA </w:t>
      </w:r>
      <w:r w:rsidRPr="002F722A">
        <w:rPr>
          <w:rFonts w:ascii="Calibri" w:hAnsi="Calibri"/>
        </w:rPr>
        <w:t>related services at an early stage of its development.</w:t>
      </w:r>
      <w:r>
        <w:rPr>
          <w:rFonts w:ascii="Calibri" w:hAnsi="Calibri"/>
        </w:rPr>
        <w:t xml:space="preserve"> </w:t>
      </w:r>
      <w:r w:rsidRPr="00AE7D71">
        <w:rPr>
          <w:rFonts w:ascii="Calibri" w:hAnsi="Calibri"/>
        </w:rPr>
        <w:t>IALA has been monitoring the development of MASS and some work on guidance documents has been initiated.</w:t>
      </w:r>
      <w:r>
        <w:rPr>
          <w:rFonts w:ascii="Calibri" w:hAnsi="Calibri"/>
        </w:rPr>
        <w:t xml:space="preserve"> To start paving the way for the adequate integration of MASS in the current disposition of AtoN including VTS, IALA hold virtually t</w:t>
      </w:r>
      <w:r w:rsidRPr="00252CDD">
        <w:rPr>
          <w:rFonts w:ascii="Calibri" w:hAnsi="Calibri"/>
        </w:rPr>
        <w:t xml:space="preserve">he IALA Workshop on Marine Aids </w:t>
      </w:r>
      <w:r w:rsidRPr="00252CDD">
        <w:rPr>
          <w:rFonts w:ascii="Calibri" w:hAnsi="Calibri"/>
        </w:rPr>
        <w:lastRenderedPageBreak/>
        <w:t>to Navigation in the Autonomous World</w:t>
      </w:r>
      <w:r>
        <w:rPr>
          <w:rFonts w:ascii="Calibri" w:hAnsi="Calibri"/>
        </w:rPr>
        <w:t xml:space="preserve"> (24-28 May 2021). Some outcomes raised in relation with the growing presence of MASS along the coastal and port waters:</w:t>
      </w:r>
    </w:p>
    <w:p w14:paraId="3E83FD6D" w14:textId="77777777" w:rsidR="009E31B1" w:rsidRDefault="009E31B1" w:rsidP="009E31B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D825E1">
        <w:rPr>
          <w:rFonts w:ascii="Calibri" w:hAnsi="Calibri"/>
        </w:rPr>
        <w:t>There are already some ships operating in degree two and three, in particular non-SOLAS ships (up to 300 tonnes less than 24 metres) such as survey vessels.</w:t>
      </w:r>
    </w:p>
    <w:p w14:paraId="689E22C6" w14:textId="77777777" w:rsidR="009E31B1" w:rsidRDefault="009E31B1" w:rsidP="009E31B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D825E1">
        <w:rPr>
          <w:rFonts w:ascii="Calibri" w:hAnsi="Calibri"/>
        </w:rPr>
        <w:t>The increasing number of testbeds being conducted globally provides an opportunity for engagement to facilitate a greater understanding of the implications for Marine Aids to Navigation as automation technologies evolve and mature.</w:t>
      </w:r>
    </w:p>
    <w:p w14:paraId="15A90084" w14:textId="77777777" w:rsidR="009E31B1" w:rsidRDefault="009E31B1" w:rsidP="009E31B1">
      <w:pPr>
        <w:pStyle w:val="BodyText"/>
        <w:rPr>
          <w:rFonts w:ascii="Calibri" w:hAnsi="Calibri"/>
        </w:rPr>
      </w:pPr>
      <w:r>
        <w:rPr>
          <w:rFonts w:ascii="Calibri" w:hAnsi="Calibri"/>
        </w:rPr>
        <w:t>A number of recommendations from the participants were expressed in this sense:</w:t>
      </w:r>
    </w:p>
    <w:p w14:paraId="0F8581BA" w14:textId="77777777" w:rsidR="009E31B1" w:rsidRDefault="009E31B1" w:rsidP="009E31B1">
      <w:pPr>
        <w:pStyle w:val="BodyText"/>
        <w:numPr>
          <w:ilvl w:val="0"/>
          <w:numId w:val="46"/>
        </w:numPr>
        <w:rPr>
          <w:rFonts w:ascii="Calibri" w:hAnsi="Calibri"/>
        </w:rPr>
      </w:pPr>
      <w:r w:rsidRPr="00060EB6">
        <w:rPr>
          <w:rFonts w:ascii="Calibri" w:hAnsi="Calibri"/>
        </w:rPr>
        <w:t>The outcomes and lessons learnt from test beds need to be documented/shared.</w:t>
      </w:r>
    </w:p>
    <w:p w14:paraId="0FCE71C6" w14:textId="77777777" w:rsidR="009E31B1" w:rsidRDefault="009E31B1" w:rsidP="009E31B1">
      <w:pPr>
        <w:pStyle w:val="BodyText"/>
        <w:numPr>
          <w:ilvl w:val="0"/>
          <w:numId w:val="46"/>
        </w:numPr>
        <w:rPr>
          <w:rFonts w:ascii="Calibri" w:hAnsi="Calibri"/>
        </w:rPr>
      </w:pPr>
      <w:r w:rsidRPr="00CA51DF">
        <w:rPr>
          <w:rFonts w:ascii="Calibri" w:hAnsi="Calibri"/>
        </w:rPr>
        <w:t>Agencies conducting testbeds should be encouraged to engage VTS and AtoN providers during trials and evaluations to ensure the implications for VTS and AtoN are considered.</w:t>
      </w:r>
    </w:p>
    <w:p w14:paraId="07452EBC" w14:textId="3488FB5D" w:rsidR="00A446C9" w:rsidRPr="007A395D" w:rsidRDefault="009E31B1" w:rsidP="009E31B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 general perspective IALA members requires </w:t>
      </w:r>
      <w:r w:rsidRPr="00D10BBF">
        <w:rPr>
          <w:rFonts w:ascii="Calibri" w:hAnsi="Calibri"/>
        </w:rPr>
        <w:t>a greater education on the capabilities of MASS and the implications in interacting with MASS ships.</w:t>
      </w:r>
      <w:r>
        <w:rPr>
          <w:rFonts w:ascii="Calibri" w:hAnsi="Calibri"/>
        </w:rPr>
        <w:t xml:space="preserve"> This could be done by the </w:t>
      </w:r>
      <w:r w:rsidR="00D11469">
        <w:rPr>
          <w:rFonts w:ascii="Calibri" w:hAnsi="Calibri"/>
        </w:rPr>
        <w:t xml:space="preserve">publication of MASS test beds </w:t>
      </w:r>
      <w:r w:rsidR="00BA34F5">
        <w:rPr>
          <w:rFonts w:ascii="Calibri" w:hAnsi="Calibri"/>
        </w:rPr>
        <w:t>but requires some guidance to provide to the IALA members the relevant information.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1906A191" w:rsidR="00F25BF4" w:rsidRPr="007A395D" w:rsidRDefault="004240F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the expression of interest from IALA members to </w:t>
      </w:r>
      <w:r w:rsidR="000D0641">
        <w:rPr>
          <w:rFonts w:ascii="Calibri" w:hAnsi="Calibri"/>
        </w:rPr>
        <w:t xml:space="preserve">have access to the different MASS test beds, IALA is committed to provide this information </w:t>
      </w:r>
      <w:r w:rsidR="000808D1">
        <w:rPr>
          <w:rFonts w:ascii="Calibri" w:hAnsi="Calibri"/>
        </w:rPr>
        <w:t>based</w:t>
      </w:r>
      <w:r w:rsidR="00392C7E">
        <w:rPr>
          <w:rFonts w:ascii="Calibri" w:hAnsi="Calibri"/>
        </w:rPr>
        <w:t xml:space="preserve"> on a Guideline that could cover all the relevant aspects</w:t>
      </w:r>
      <w:r w:rsidR="00C43BBC">
        <w:rPr>
          <w:rFonts w:ascii="Calibri" w:hAnsi="Calibri"/>
        </w:rPr>
        <w:t xml:space="preserve"> includ</w:t>
      </w:r>
      <w:r w:rsidR="00E04C42">
        <w:rPr>
          <w:rFonts w:ascii="Calibri" w:hAnsi="Calibri"/>
        </w:rPr>
        <w:t>ing</w:t>
      </w:r>
      <w:r w:rsidR="00C43BBC">
        <w:rPr>
          <w:rFonts w:ascii="Calibri" w:hAnsi="Calibri"/>
        </w:rPr>
        <w:t xml:space="preserve"> the </w:t>
      </w:r>
      <w:r w:rsidR="000808D1">
        <w:rPr>
          <w:rFonts w:ascii="Calibri" w:hAnsi="Calibri"/>
        </w:rPr>
        <w:t xml:space="preserve">challenges and issues that such emerging technologies could </w:t>
      </w:r>
      <w:r w:rsidR="00E04C42">
        <w:rPr>
          <w:rFonts w:ascii="Calibri" w:hAnsi="Calibri"/>
        </w:rPr>
        <w:t>imply in the safety of navigation.</w:t>
      </w:r>
    </w:p>
    <w:p w14:paraId="1D083D92" w14:textId="2092BDF6" w:rsidR="00180DDA" w:rsidRDefault="00180DDA" w:rsidP="00605E43">
      <w:pPr>
        <w:pStyle w:val="Heading1"/>
      </w:pPr>
      <w:r w:rsidRPr="007A395D">
        <w:t>References</w:t>
      </w:r>
    </w:p>
    <w:p w14:paraId="431467BA" w14:textId="77777777" w:rsidR="007D4BC0" w:rsidRDefault="006A17A4" w:rsidP="007D4BC0">
      <w:pPr>
        <w:pStyle w:val="BodyText"/>
        <w:numPr>
          <w:ilvl w:val="0"/>
          <w:numId w:val="48"/>
        </w:numPr>
        <w:rPr>
          <w:rFonts w:asciiTheme="minorHAnsi" w:hAnsiTheme="minorHAnsi" w:cstheme="minorHAnsi"/>
          <w:lang w:eastAsia="de-DE"/>
        </w:rPr>
      </w:pPr>
      <w:hyperlink r:id="rId11" w:history="1">
        <w:r w:rsidR="007D4BC0" w:rsidRPr="00EE0DEB">
          <w:rPr>
            <w:rStyle w:val="Hyperlink"/>
            <w:rFonts w:asciiTheme="minorHAnsi" w:hAnsiTheme="minorHAnsi" w:cstheme="minorHAnsi"/>
            <w:lang w:eastAsia="de-DE"/>
          </w:rPr>
          <w:t>https://www.iala-aism.org/technical/mass/</w:t>
        </w:r>
      </w:hyperlink>
      <w:r w:rsidR="007D4BC0">
        <w:rPr>
          <w:rFonts w:asciiTheme="minorHAnsi" w:hAnsiTheme="minorHAnsi" w:cstheme="minorHAnsi"/>
          <w:lang w:eastAsia="de-DE"/>
        </w:rPr>
        <w:t>:</w:t>
      </w:r>
    </w:p>
    <w:p w14:paraId="388E3858" w14:textId="0105D1A7" w:rsidR="007D4BC0" w:rsidRPr="007D4BC0" w:rsidRDefault="007D4BC0" w:rsidP="007D4BC0">
      <w:pPr>
        <w:pStyle w:val="BodyText"/>
        <w:numPr>
          <w:ilvl w:val="0"/>
          <w:numId w:val="47"/>
        </w:numPr>
        <w:rPr>
          <w:rFonts w:asciiTheme="minorHAnsi" w:hAnsiTheme="minorHAnsi" w:cstheme="minorHAnsi"/>
          <w:lang w:eastAsia="de-DE"/>
        </w:rPr>
      </w:pPr>
      <w:r w:rsidRPr="008906A3">
        <w:rPr>
          <w:rFonts w:asciiTheme="minorHAnsi" w:hAnsiTheme="minorHAnsi" w:cstheme="minorHAnsi"/>
          <w:lang w:eastAsia="de-DE"/>
        </w:rPr>
        <w:t>https://www.iala-aism.org/technical/mass/port-authority-of-ceuta/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20F4730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5949D82F" w:rsidR="00F25BF4" w:rsidRPr="007A395D" w:rsidRDefault="007D4BC0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Take note on the raising needs for information from </w:t>
      </w:r>
      <w:r w:rsidR="00E05B08">
        <w:rPr>
          <w:rFonts w:ascii="Calibri" w:hAnsi="Calibri"/>
        </w:rPr>
        <w:t>IALA</w:t>
      </w:r>
      <w:r w:rsidR="00882DB0">
        <w:rPr>
          <w:rFonts w:ascii="Calibri" w:hAnsi="Calibri"/>
        </w:rPr>
        <w:t xml:space="preserve"> members </w:t>
      </w:r>
      <w:r w:rsidR="00E05B08">
        <w:rPr>
          <w:rFonts w:ascii="Calibri" w:hAnsi="Calibri"/>
        </w:rPr>
        <w:t>surpassing the e-Navigation context</w:t>
      </w:r>
    </w:p>
    <w:p w14:paraId="7A9FD49F" w14:textId="58C161C2" w:rsidR="00F25BF4" w:rsidRPr="007A395D" w:rsidRDefault="00E05B08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Update if deemed appropriated the G1107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E05B08">
      <w:pPr>
        <w:pStyle w:val="Annex"/>
        <w:numPr>
          <w:ilvl w:val="0"/>
          <w:numId w:val="0"/>
        </w:numPr>
        <w:ind w:left="360" w:hanging="360"/>
        <w:sectPr w:rsidR="004D1D85" w:rsidRPr="007A395D" w:rsidSect="007A395D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7DFB041C" w:rsidR="004D1D85" w:rsidRPr="007A395D" w:rsidRDefault="004D1D85" w:rsidP="00E05B08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6F7D" w14:textId="77777777" w:rsidR="00511277" w:rsidRDefault="00511277" w:rsidP="00362CD9">
      <w:r>
        <w:separator/>
      </w:r>
    </w:p>
  </w:endnote>
  <w:endnote w:type="continuationSeparator" w:id="0">
    <w:p w14:paraId="169B3AC1" w14:textId="77777777" w:rsidR="00511277" w:rsidRDefault="00511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F5F2" w14:textId="77777777" w:rsidR="00511277" w:rsidRDefault="00511277" w:rsidP="00362CD9">
      <w:r>
        <w:separator/>
      </w:r>
    </w:p>
  </w:footnote>
  <w:footnote w:type="continuationSeparator" w:id="0">
    <w:p w14:paraId="3223911B" w14:textId="77777777" w:rsidR="00511277" w:rsidRDefault="0051127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6A17A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17A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6A17A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BD7207"/>
    <w:multiLevelType w:val="hybridMultilevel"/>
    <w:tmpl w:val="9C248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E6210D4"/>
    <w:multiLevelType w:val="hybridMultilevel"/>
    <w:tmpl w:val="6DEE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CA0369"/>
    <w:multiLevelType w:val="hybridMultilevel"/>
    <w:tmpl w:val="0BC8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777143B"/>
    <w:multiLevelType w:val="hybridMultilevel"/>
    <w:tmpl w:val="86F29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4"/>
  </w:num>
  <w:num w:numId="5">
    <w:abstractNumId w:val="17"/>
  </w:num>
  <w:num w:numId="6">
    <w:abstractNumId w:val="5"/>
  </w:num>
  <w:num w:numId="7">
    <w:abstractNumId w:val="27"/>
  </w:num>
  <w:num w:numId="8">
    <w:abstractNumId w:val="12"/>
  </w:num>
  <w:num w:numId="9">
    <w:abstractNumId w:val="9"/>
  </w:num>
  <w:num w:numId="10">
    <w:abstractNumId w:val="20"/>
  </w:num>
  <w:num w:numId="11">
    <w:abstractNumId w:val="19"/>
  </w:num>
  <w:num w:numId="12">
    <w:abstractNumId w:val="16"/>
  </w:num>
  <w:num w:numId="13">
    <w:abstractNumId w:val="25"/>
  </w:num>
  <w:num w:numId="14">
    <w:abstractNumId w:val="6"/>
  </w:num>
  <w:num w:numId="15">
    <w:abstractNumId w:val="28"/>
  </w:num>
  <w:num w:numId="16">
    <w:abstractNumId w:val="15"/>
  </w:num>
  <w:num w:numId="17">
    <w:abstractNumId w:val="7"/>
  </w:num>
  <w:num w:numId="18">
    <w:abstractNumId w:val="2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3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1"/>
  </w:num>
  <w:num w:numId="34">
    <w:abstractNumId w:val="21"/>
  </w:num>
  <w:num w:numId="35">
    <w:abstractNumId w:val="21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4"/>
  </w:num>
  <w:num w:numId="45">
    <w:abstractNumId w:val="11"/>
  </w:num>
  <w:num w:numId="46">
    <w:abstractNumId w:val="26"/>
  </w:num>
  <w:num w:numId="47">
    <w:abstractNumId w:val="18"/>
  </w:num>
  <w:num w:numId="4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08D1"/>
    <w:rsid w:val="00084F33"/>
    <w:rsid w:val="000A77A7"/>
    <w:rsid w:val="000B1707"/>
    <w:rsid w:val="000C1B3E"/>
    <w:rsid w:val="000C349E"/>
    <w:rsid w:val="000D0641"/>
    <w:rsid w:val="00110AE7"/>
    <w:rsid w:val="0015699A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49AE"/>
    <w:rsid w:val="00255CAA"/>
    <w:rsid w:val="00264305"/>
    <w:rsid w:val="0028757A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2C7E"/>
    <w:rsid w:val="003972CE"/>
    <w:rsid w:val="003A3F1C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240F7"/>
    <w:rsid w:val="00430397"/>
    <w:rsid w:val="00431B19"/>
    <w:rsid w:val="004661AD"/>
    <w:rsid w:val="004A6C1D"/>
    <w:rsid w:val="004D1D85"/>
    <w:rsid w:val="004D3C3A"/>
    <w:rsid w:val="004E1CD1"/>
    <w:rsid w:val="004E3F3E"/>
    <w:rsid w:val="004F7EFC"/>
    <w:rsid w:val="005107EB"/>
    <w:rsid w:val="00511277"/>
    <w:rsid w:val="00521345"/>
    <w:rsid w:val="00526DF0"/>
    <w:rsid w:val="0053337E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7A4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D4BC0"/>
    <w:rsid w:val="007E6479"/>
    <w:rsid w:val="0080294B"/>
    <w:rsid w:val="00810E57"/>
    <w:rsid w:val="0082480E"/>
    <w:rsid w:val="00850293"/>
    <w:rsid w:val="00851373"/>
    <w:rsid w:val="00851BA6"/>
    <w:rsid w:val="0085654D"/>
    <w:rsid w:val="00861160"/>
    <w:rsid w:val="0086654F"/>
    <w:rsid w:val="00882DB0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E31B1"/>
    <w:rsid w:val="009F2D16"/>
    <w:rsid w:val="00A0389B"/>
    <w:rsid w:val="00A15E3D"/>
    <w:rsid w:val="00A33A3C"/>
    <w:rsid w:val="00A446C9"/>
    <w:rsid w:val="00A635D6"/>
    <w:rsid w:val="00A8553A"/>
    <w:rsid w:val="00A93AED"/>
    <w:rsid w:val="00AC15CE"/>
    <w:rsid w:val="00AE1319"/>
    <w:rsid w:val="00AE34BB"/>
    <w:rsid w:val="00B226F2"/>
    <w:rsid w:val="00B274DF"/>
    <w:rsid w:val="00B55D43"/>
    <w:rsid w:val="00B56BDF"/>
    <w:rsid w:val="00B65812"/>
    <w:rsid w:val="00B766DC"/>
    <w:rsid w:val="00B85CD6"/>
    <w:rsid w:val="00B90A27"/>
    <w:rsid w:val="00B9554D"/>
    <w:rsid w:val="00BA34F5"/>
    <w:rsid w:val="00BB2B9F"/>
    <w:rsid w:val="00BB7D9E"/>
    <w:rsid w:val="00BC2334"/>
    <w:rsid w:val="00BD3CB8"/>
    <w:rsid w:val="00BD4E6F"/>
    <w:rsid w:val="00BF32F0"/>
    <w:rsid w:val="00BF4DCE"/>
    <w:rsid w:val="00C05CE5"/>
    <w:rsid w:val="00C4266B"/>
    <w:rsid w:val="00C43BBC"/>
    <w:rsid w:val="00C6171E"/>
    <w:rsid w:val="00CA6F2C"/>
    <w:rsid w:val="00CD6A13"/>
    <w:rsid w:val="00CF1871"/>
    <w:rsid w:val="00D01874"/>
    <w:rsid w:val="00D019CE"/>
    <w:rsid w:val="00D1133E"/>
    <w:rsid w:val="00D11469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DF25EC"/>
    <w:rsid w:val="00E00BE9"/>
    <w:rsid w:val="00E04C42"/>
    <w:rsid w:val="00E05B08"/>
    <w:rsid w:val="00E20115"/>
    <w:rsid w:val="00E22A11"/>
    <w:rsid w:val="00E31E5C"/>
    <w:rsid w:val="00E44DD2"/>
    <w:rsid w:val="00E5406E"/>
    <w:rsid w:val="00E558C3"/>
    <w:rsid w:val="00E55927"/>
    <w:rsid w:val="00E60540"/>
    <w:rsid w:val="00E77122"/>
    <w:rsid w:val="00E912A6"/>
    <w:rsid w:val="00EA27B3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la-aism.org/technical/mas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E6B1C-5797-440F-A5CA-0E5F7BFE3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30</cp:revision>
  <dcterms:created xsi:type="dcterms:W3CDTF">2021-09-16T15:46:00Z</dcterms:created>
  <dcterms:modified xsi:type="dcterms:W3CDTF">2021-09-20T09:43:00Z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</Properties>
</file>